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638715">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bookmarkStart w:id="0" w:name="_GoBack"/>
      <w:bookmarkEnd w:id="0"/>
      <w:r>
        <w:rPr>
          <w:rFonts w:hint="eastAsia" w:ascii="方正小标宋_GBK" w:hAnsi="方正小标宋_GBK" w:eastAsia="方正小标宋_GBK" w:cs="方正小标宋_GBK"/>
          <w:sz w:val="44"/>
          <w:szCs w:val="44"/>
        </w:rPr>
        <w:t>堡垒机账号</w:t>
      </w:r>
      <w:r>
        <w:rPr>
          <w:rFonts w:hint="eastAsia" w:ascii="方正小标宋_GBK" w:hAnsi="方正小标宋_GBK" w:eastAsia="方正小标宋_GBK" w:cs="方正小标宋_GBK"/>
          <w:sz w:val="44"/>
          <w:szCs w:val="44"/>
          <w:lang w:val="en-US" w:eastAsia="zh-CN"/>
        </w:rPr>
        <w:t>申请流程</w:t>
      </w:r>
    </w:p>
    <w:p w14:paraId="0D4C85E2">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p>
    <w:p w14:paraId="1046CBFD">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GB2312" w:hAnsi="仿宋GB2312" w:eastAsia="仿宋GB2312" w:cs="仿宋GB2312"/>
          <w:b/>
          <w:bCs/>
          <w:sz w:val="32"/>
          <w:szCs w:val="32"/>
          <w:lang w:val="en-US" w:eastAsia="zh-CN"/>
        </w:rPr>
      </w:pPr>
      <w:r>
        <w:rPr>
          <w:rFonts w:hint="eastAsia" w:ascii="仿宋GB2312" w:hAnsi="仿宋GB2312" w:eastAsia="仿宋GB2312" w:cs="仿宋GB2312"/>
          <w:b/>
          <w:bCs/>
          <w:sz w:val="32"/>
          <w:szCs w:val="32"/>
          <w:lang w:val="en-US" w:eastAsia="zh-CN"/>
        </w:rPr>
        <w:t>融合门户申请堡垒机账号：</w:t>
      </w:r>
    </w:p>
    <w:p w14:paraId="5AD6E65F">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lang w:val="en-US" w:eastAsia="zh-CN"/>
        </w:rPr>
        <w:t>登录info.jnu.edu.cn融合门户,在搜索栏上输入《网络业务流程》</w:t>
      </w:r>
    </w:p>
    <w:p w14:paraId="2F10DCE8">
      <w:pPr>
        <w:bidi w:val="0"/>
        <w:jc w:val="center"/>
        <w:rPr>
          <w:rFonts w:hint="eastAsia"/>
          <w:lang w:val="en-US" w:eastAsia="zh-CN"/>
        </w:rPr>
      </w:pPr>
      <w:r>
        <w:drawing>
          <wp:inline distT="0" distB="0" distL="114300" distR="114300">
            <wp:extent cx="4838700" cy="1146175"/>
            <wp:effectExtent l="0" t="0" r="7620" b="12065"/>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4"/>
                    <a:stretch>
                      <a:fillRect/>
                    </a:stretch>
                  </pic:blipFill>
                  <pic:spPr>
                    <a:xfrm>
                      <a:off x="0" y="0"/>
                      <a:ext cx="4838700" cy="1146175"/>
                    </a:xfrm>
                    <a:prstGeom prst="rect">
                      <a:avLst/>
                    </a:prstGeom>
                    <a:noFill/>
                    <a:ln>
                      <a:noFill/>
                    </a:ln>
                  </pic:spPr>
                </pic:pic>
              </a:graphicData>
            </a:graphic>
          </wp:inline>
        </w:drawing>
      </w:r>
    </w:p>
    <w:p w14:paraId="3EF2CEE4">
      <w:pPr>
        <w:bidi w:val="0"/>
        <w:jc w:val="center"/>
        <w:rPr>
          <w:rFonts w:hint="eastAsia"/>
          <w:lang w:val="en-US" w:eastAsia="zh-CN"/>
        </w:rPr>
      </w:pPr>
      <w:r>
        <w:rPr>
          <w:rFonts w:hint="eastAsia"/>
          <w:lang w:val="en-US" w:eastAsia="zh-CN"/>
        </w:rPr>
        <w:drawing>
          <wp:inline distT="0" distB="0" distL="114300" distR="114300">
            <wp:extent cx="4867910" cy="2186940"/>
            <wp:effectExtent l="0" t="0" r="8890" b="7620"/>
            <wp:docPr id="10" name="图片 10" descr="bc831e5321caf111326ab92cfe2ad0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bc831e5321caf111326ab92cfe2ad0d7"/>
                    <pic:cNvPicPr>
                      <a:picLocks noChangeAspect="1"/>
                    </pic:cNvPicPr>
                  </pic:nvPicPr>
                  <pic:blipFill>
                    <a:blip r:embed="rId5"/>
                    <a:stretch>
                      <a:fillRect/>
                    </a:stretch>
                  </pic:blipFill>
                  <pic:spPr>
                    <a:xfrm>
                      <a:off x="0" y="0"/>
                      <a:ext cx="4867910" cy="2186940"/>
                    </a:xfrm>
                    <a:prstGeom prst="rect">
                      <a:avLst/>
                    </a:prstGeom>
                  </pic:spPr>
                </pic:pic>
              </a:graphicData>
            </a:graphic>
          </wp:inline>
        </w:drawing>
      </w:r>
    </w:p>
    <w:p w14:paraId="14EE20FF">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hint="default" w:ascii="仿宋GB2312" w:hAnsi="仿宋GB2312" w:eastAsia="仿宋GB2312" w:cs="仿宋GB2312"/>
          <w:sz w:val="32"/>
          <w:szCs w:val="32"/>
          <w:lang w:val="en-US" w:eastAsia="zh-CN"/>
        </w:rPr>
      </w:pPr>
      <w:r>
        <w:rPr>
          <w:rFonts w:hint="eastAsia" w:ascii="仿宋GB2312" w:hAnsi="仿宋GB2312" w:eastAsia="仿宋GB2312" w:cs="仿宋GB2312"/>
          <w:sz w:val="32"/>
          <w:szCs w:val="32"/>
          <w:lang w:val="en-US" w:eastAsia="zh-CN"/>
        </w:rPr>
        <w:t>选择进入服务，点击服务内的申请链接进行堡垒机账号申请。</w:t>
      </w:r>
    </w:p>
    <w:p w14:paraId="007F74E2">
      <w:pPr>
        <w:bidi w:val="0"/>
        <w:jc w:val="center"/>
        <w:rPr>
          <w:rFonts w:hint="default" w:ascii="仿宋GB2312" w:hAnsi="仿宋GB2312" w:eastAsia="仿宋GB2312" w:cs="仿宋GB2312"/>
          <w:sz w:val="32"/>
          <w:szCs w:val="32"/>
          <w:lang w:val="en-US" w:eastAsia="zh-CN"/>
        </w:rPr>
      </w:pPr>
      <w:r>
        <w:rPr>
          <w:rFonts w:hint="eastAsia"/>
          <w:lang w:val="en-US" w:eastAsia="zh-CN"/>
        </w:rPr>
        <w:drawing>
          <wp:inline distT="0" distB="0" distL="114300" distR="114300">
            <wp:extent cx="5612130" cy="3305175"/>
            <wp:effectExtent l="0" t="0" r="11430" b="1905"/>
            <wp:docPr id="12" name="图片 12" descr="dc5992ad8830c86919b8e4a77b44c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dc5992ad8830c86919b8e4a77b44c615"/>
                    <pic:cNvPicPr>
                      <a:picLocks noChangeAspect="1"/>
                    </pic:cNvPicPr>
                  </pic:nvPicPr>
                  <pic:blipFill>
                    <a:blip r:embed="rId6"/>
                    <a:stretch>
                      <a:fillRect/>
                    </a:stretch>
                  </pic:blipFill>
                  <pic:spPr>
                    <a:xfrm>
                      <a:off x="0" y="0"/>
                      <a:ext cx="5612130" cy="3305175"/>
                    </a:xfrm>
                    <a:prstGeom prst="rect">
                      <a:avLst/>
                    </a:prstGeom>
                  </pic:spPr>
                </pic:pic>
              </a:graphicData>
            </a:graphic>
          </wp:inline>
        </w:drawing>
      </w:r>
    </w:p>
    <w:p w14:paraId="45F55419">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lang w:val="en-US" w:eastAsia="zh-CN"/>
        </w:rPr>
        <w:t>跳转可信认证，使用微信扫一扫进行登录认证。</w:t>
      </w:r>
    </w:p>
    <w:p w14:paraId="32D5F93C">
      <w:pPr>
        <w:bidi w:val="0"/>
        <w:jc w:val="center"/>
        <w:rPr>
          <w:rFonts w:hint="eastAsia"/>
          <w:lang w:val="en-US" w:eastAsia="zh-CN"/>
        </w:rPr>
      </w:pPr>
      <w:r>
        <w:drawing>
          <wp:inline distT="0" distB="0" distL="114300" distR="114300">
            <wp:extent cx="5602605" cy="2967355"/>
            <wp:effectExtent l="0" t="0" r="5715" b="4445"/>
            <wp:docPr id="1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pic:cNvPicPr>
                      <a:picLocks noChangeAspect="1"/>
                    </pic:cNvPicPr>
                  </pic:nvPicPr>
                  <pic:blipFill>
                    <a:blip r:embed="rId7"/>
                    <a:stretch>
                      <a:fillRect/>
                    </a:stretch>
                  </pic:blipFill>
                  <pic:spPr>
                    <a:xfrm>
                      <a:off x="0" y="0"/>
                      <a:ext cx="5602605" cy="2967355"/>
                    </a:xfrm>
                    <a:prstGeom prst="rect">
                      <a:avLst/>
                    </a:prstGeom>
                    <a:noFill/>
                    <a:ln>
                      <a:noFill/>
                    </a:ln>
                  </pic:spPr>
                </pic:pic>
              </a:graphicData>
            </a:graphic>
          </wp:inline>
        </w:drawing>
      </w:r>
    </w:p>
    <w:p w14:paraId="1C4C1CC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lang w:val="en-US" w:eastAsia="zh-CN"/>
        </w:rPr>
        <w:t>4、完成可信认证后，将跳转到统一身份认证，通过校内JNUID完成账号登录。</w:t>
      </w:r>
    </w:p>
    <w:p w14:paraId="499E09E4">
      <w:pPr>
        <w:bidi w:val="0"/>
        <w:jc w:val="center"/>
      </w:pPr>
      <w:r>
        <w:drawing>
          <wp:inline distT="0" distB="0" distL="114300" distR="114300">
            <wp:extent cx="5616575" cy="2678430"/>
            <wp:effectExtent l="0" t="0" r="6985" b="381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8"/>
                    <a:stretch>
                      <a:fillRect/>
                    </a:stretch>
                  </pic:blipFill>
                  <pic:spPr>
                    <a:xfrm>
                      <a:off x="0" y="0"/>
                      <a:ext cx="5616575" cy="2678430"/>
                    </a:xfrm>
                    <a:prstGeom prst="rect">
                      <a:avLst/>
                    </a:prstGeom>
                    <a:noFill/>
                    <a:ln w="9525">
                      <a:noFill/>
                    </a:ln>
                  </pic:spPr>
                </pic:pic>
              </a:graphicData>
            </a:graphic>
          </wp:inline>
        </w:drawing>
      </w:r>
    </w:p>
    <w:p w14:paraId="161F4434">
      <w:pPr>
        <w:bidi w:val="0"/>
        <w:rPr>
          <w:rFonts w:hint="default"/>
          <w:lang w:val="en-US" w:eastAsia="zh-CN"/>
        </w:rPr>
      </w:pPr>
    </w:p>
    <w:p w14:paraId="39C6429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3、进入申请页面后</w:t>
      </w:r>
      <w:r>
        <w:rPr>
          <w:rFonts w:hint="eastAsia" w:ascii="仿宋GB2312" w:hAnsi="仿宋GB2312" w:eastAsia="仿宋GB2312" w:cs="仿宋GB2312"/>
          <w:sz w:val="32"/>
          <w:szCs w:val="32"/>
        </w:rPr>
        <w:t>选择“堡垒机业务申请”，点击右上角“记录”</w:t>
      </w:r>
    </w:p>
    <w:p w14:paraId="35896683">
      <w:pPr>
        <w:bidi w:val="0"/>
        <w:jc w:val="center"/>
        <w:rPr>
          <w:rFonts w:hint="eastAsia"/>
        </w:rPr>
      </w:pPr>
      <w:r>
        <w:drawing>
          <wp:inline distT="0" distB="0" distL="114300" distR="114300">
            <wp:extent cx="5383530" cy="2411095"/>
            <wp:effectExtent l="0" t="0" r="11430" b="1206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5383530" cy="2411095"/>
                    </a:xfrm>
                    <a:prstGeom prst="rect">
                      <a:avLst/>
                    </a:prstGeom>
                    <a:noFill/>
                    <a:ln>
                      <a:noFill/>
                    </a:ln>
                  </pic:spPr>
                </pic:pic>
              </a:graphicData>
            </a:graphic>
          </wp:inline>
        </w:drawing>
      </w:r>
    </w:p>
    <w:p w14:paraId="5F387ED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4、</w:t>
      </w:r>
      <w:r>
        <w:rPr>
          <w:rFonts w:hint="eastAsia" w:ascii="仿宋GB2312" w:hAnsi="仿宋GB2312" w:eastAsia="仿宋GB2312" w:cs="仿宋GB2312"/>
          <w:sz w:val="32"/>
          <w:szCs w:val="32"/>
        </w:rPr>
        <w:t>如新申请账号，则在办理类型下选择“新申请（新开账号及授权）”并在运维终端列表及服务器资源信息列表填写好对应的运维终端地址及服务器地址。</w:t>
      </w:r>
    </w:p>
    <w:p w14:paraId="4924B393">
      <w:pPr>
        <w:bidi w:val="0"/>
        <w:jc w:val="center"/>
        <w:rPr>
          <w:rFonts w:hint="eastAsia" w:ascii="仿宋GB2312" w:hAnsi="仿宋GB2312" w:eastAsia="仿宋GB2312" w:cs="仿宋GB2312"/>
          <w:sz w:val="32"/>
          <w:szCs w:val="32"/>
        </w:rPr>
      </w:pPr>
      <w:r>
        <w:drawing>
          <wp:inline distT="0" distB="0" distL="114300" distR="114300">
            <wp:extent cx="5433060" cy="3848735"/>
            <wp:effectExtent l="0" t="0" r="7620"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a:stretch>
                      <a:fillRect/>
                    </a:stretch>
                  </pic:blipFill>
                  <pic:spPr>
                    <a:xfrm>
                      <a:off x="0" y="0"/>
                      <a:ext cx="5433060" cy="3848735"/>
                    </a:xfrm>
                    <a:prstGeom prst="rect">
                      <a:avLst/>
                    </a:prstGeom>
                    <a:noFill/>
                    <a:ln>
                      <a:noFill/>
                    </a:ln>
                  </pic:spPr>
                </pic:pic>
              </a:graphicData>
            </a:graphic>
          </wp:inline>
        </w:drawing>
      </w:r>
    </w:p>
    <w:p w14:paraId="1B99BDC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71828A34-7F25-4405-BF1A-70EE9A052E1F}"/>
  </w:font>
  <w:font w:name="方正小标宋_GBK">
    <w:panose1 w:val="03000509000000000000"/>
    <w:charset w:val="86"/>
    <w:family w:val="auto"/>
    <w:pitch w:val="default"/>
    <w:sig w:usb0="00000001" w:usb1="080E0000" w:usb2="00000000" w:usb3="00000000" w:csb0="00040000" w:csb1="00000000"/>
    <w:embedRegular r:id="rId2" w:fontKey="{0C5E5CD6-2A3F-45C6-A3F2-C83A8FDB722B}"/>
  </w:font>
  <w:font w:name="仿宋GB2312">
    <w:altName w:val="仿宋"/>
    <w:panose1 w:val="00000000000000000000"/>
    <w:charset w:val="00"/>
    <w:family w:val="auto"/>
    <w:pitch w:val="default"/>
    <w:sig w:usb0="00000000" w:usb1="00000000" w:usb2="00000000" w:usb3="00000000" w:csb0="00000000" w:csb1="00000000"/>
    <w:embedRegular r:id="rId3" w:fontKey="{12816842-61BE-45C5-82DE-55AAFE8A632B}"/>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61F8AD"/>
    <w:multiLevelType w:val="singleLevel"/>
    <w:tmpl w:val="D561F8AD"/>
    <w:lvl w:ilvl="0" w:tentative="0">
      <w:start w:val="1"/>
      <w:numFmt w:val="chineseCounting"/>
      <w:suff w:val="nothing"/>
      <w:lvlText w:val="%1、"/>
      <w:lvlJc w:val="left"/>
      <w:rPr>
        <w:rFonts w:hint="eastAsia"/>
      </w:rPr>
    </w:lvl>
  </w:abstractNum>
  <w:abstractNum w:abstractNumId="1">
    <w:nsid w:val="75713687"/>
    <w:multiLevelType w:val="singleLevel"/>
    <w:tmpl w:val="75713687"/>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E4400D"/>
    <w:rsid w:val="70C76A29"/>
    <w:rsid w:val="733E6D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7.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224</Words>
  <Characters>242</Characters>
  <Lines>0</Lines>
  <Paragraphs>0</Paragraphs>
  <TotalTime>0</TotalTime>
  <ScaleCrop>false</ScaleCrop>
  <LinksUpToDate>false</LinksUpToDate>
  <CharactersWithSpaces>242</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2026-07-03T10:30:00Z</dcterms:created>
  <dc:creator>赖志安</dc:creator>
  <cp:lastModifiedBy>哈密</cp:lastModifiedBy>
  <dcterms:modified xsi:type="dcterms:W3CDTF">2026-07-13T08:21:42Z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eyJoZGlkIjoiZDM1Yzk4YmU5NTZjZTRkMThlOTNjZjBhNDY4NDQwYzYiLCJ1c2VySWQiOiI3MzQzOTc2MTQifQ==</vt:lpwstr>
  </property>
  <property fmtid="{D5CDD505-2E9C-101B-9397-08002B2CF9AE}" pid="4" name="ICV">
    <vt:lpwstr>C068597A9EB64873A16B84CB5CB7E694_13</vt:lpwstr>
  </property>
</Properties>
</file>